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C4D" w:rsidRPr="00874035" w:rsidRDefault="00E06630" w:rsidP="00E0663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основание чл. 26, ал. 5 от Закон за нормативните актове „След приключването на обществената консултация по ал. 3 и преди приемането, съответно издаването на нормативния акт, съставителят на проекта публикува на интернет страницата на съответната институция справка за постъпилите предложения заедно с обосновка за неприетите предложения. </w:t>
      </w:r>
    </w:p>
    <w:p w:rsidR="00427A0F" w:rsidRPr="00874035" w:rsidRDefault="00427A0F" w:rsidP="00E0663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по Проект</w:t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3DF9"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Наредба за реда и условията за платено паркиране на пътните превозни средства на територията на Община Балчик</w:t>
      </w:r>
    </w:p>
    <w:p w:rsidR="00E06630" w:rsidRPr="00874035" w:rsidRDefault="00E06630" w:rsidP="00E0663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представям на вниманието Ви следната </w:t>
      </w:r>
    </w:p>
    <w:p w:rsidR="00E06630" w:rsidRPr="00874035" w:rsidRDefault="00E06630" w:rsidP="00E06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СПРАВКА ЗА ПОСТЪПИЛИ ПРЕДЛОЖЕНИЯ </w:t>
      </w:r>
    </w:p>
    <w:p w:rsidR="00E06630" w:rsidRPr="00874035" w:rsidRDefault="00E06630" w:rsidP="00E06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ОБОСНОВКА ЗА НЕПРИЕТИТЕ:</w:t>
      </w:r>
    </w:p>
    <w:p w:rsidR="00E06630" w:rsidRPr="00874035" w:rsidRDefault="00E06630" w:rsidP="00E0663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630" w:rsidRPr="00874035" w:rsidRDefault="00D658FB" w:rsidP="0036699D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По предложенията от обществено обсъждане, проведено на 11.05.2021 г., 10.00 ч. в заседателната зала на ОбС – Балчик,</w:t>
      </w:r>
      <w:r w:rsidR="0036699D"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реда на тяхното протоколиране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658FB" w:rsidRPr="00874035" w:rsidRDefault="00D658FB" w:rsidP="00D658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предложението на г-н С. Господинов за удължаване на указания в проекта час за престой от 09.00 до 18.00 ч. да стане до 22.00 </w:t>
      </w:r>
      <w:r w:rsidR="00816474"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ч. се приема.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58FB" w:rsidRPr="00874035" w:rsidRDefault="00D658FB" w:rsidP="00D658F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По предложенията на граждани, както следва:</w:t>
      </w:r>
    </w:p>
    <w:p w:rsidR="00D658FB" w:rsidRPr="0087403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включат улиците от кръстовището до Албена – до Болницата – </w:t>
      </w:r>
    </w:p>
    <w:p w:rsidR="00D658FB" w:rsidRPr="0087403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предоставят и абонаменти за 24 ч., за румънски и други туристи – </w:t>
      </w:r>
    </w:p>
    <w:p w:rsidR="00D658FB" w:rsidRPr="00874035" w:rsidRDefault="00D658FB" w:rsidP="0081647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включат Ехо, пътя до Двореца и паркинга на Двореца, ул. „Самара“ да </w:t>
      </w:r>
    </w:p>
    <w:p w:rsidR="00D658FB" w:rsidRPr="00874035" w:rsidRDefault="00D658FB" w:rsidP="00443A1D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живущите имат право, дали работещите на същите улици ще имат право на служебен абонамент и до колко паркоместа, в случая ако бизнесът е свързан с РЕНТАКАР и изисква реклама на услугата – </w:t>
      </w:r>
    </w:p>
    <w:p w:rsidR="00D658FB" w:rsidRPr="0087403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бъде разширен обхвата на зоната до септември – </w:t>
      </w:r>
    </w:p>
    <w:p w:rsidR="00D658FB" w:rsidRPr="0087403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Дали ще има разширение в посока „Ехо“ – „Двореца“ – </w:t>
      </w:r>
    </w:p>
    <w:p w:rsidR="00443A1D" w:rsidRPr="00874035" w:rsidRDefault="00443A1D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бъде разширен обхватът и през уикендите и официалните празници през цялата календарна година – </w:t>
      </w:r>
    </w:p>
    <w:p w:rsidR="00D658FB" w:rsidRPr="0087403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забрани улицата на „Ехо“-то – </w:t>
      </w:r>
    </w:p>
    <w:p w:rsidR="00D658FB" w:rsidRPr="008E0E0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Намаляване на таксата от 2 лв. на 1 лв. – </w:t>
      </w:r>
    </w:p>
    <w:p w:rsidR="00D658FB" w:rsidRPr="008E0E05" w:rsidRDefault="00D658FB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включат Кранево </w:t>
      </w:r>
      <w:r w:rsidR="00443A1D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„Двореца“ – </w:t>
      </w:r>
    </w:p>
    <w:p w:rsidR="00443A1D" w:rsidRPr="008E0E05" w:rsidRDefault="00443A1D" w:rsidP="00D658FB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Електромобилите</w:t>
      </w:r>
      <w:proofErr w:type="spellEnd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не се освобождават от такса – </w:t>
      </w:r>
    </w:p>
    <w:p w:rsidR="00443A1D" w:rsidRPr="008E0E05" w:rsidRDefault="00443A1D" w:rsidP="0081647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има 15 мин. Гратисен период – </w:t>
      </w:r>
    </w:p>
    <w:p w:rsidR="00816474" w:rsidRPr="008E0E05" w:rsidRDefault="00443A1D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2.13.Да се забрани паркирането между хотел „Лотос“ и Морска гара </w:t>
      </w:r>
    </w:p>
    <w:p w:rsidR="002F3819" w:rsidRPr="008E0E05" w:rsidRDefault="002F3819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2.14. Таксата за един час престой да е 1 лев, а не като предвидените 2 лева на час. (Каквато е практиката в областните градове Добрич и Варна).</w:t>
      </w:r>
    </w:p>
    <w:p w:rsidR="002F3819" w:rsidRPr="008E0E05" w:rsidRDefault="002F3819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2.15. Гратисен престой 45 минути без заплащане на такса за синя зона.</w:t>
      </w:r>
    </w:p>
    <w:p w:rsidR="002F3819" w:rsidRPr="008E0E05" w:rsidRDefault="002F3819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2.16. Предвиденият служебен абонамент за работещите в търговските обекти в обхвата на „</w:t>
      </w:r>
      <w:r w:rsidR="008A5A7F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синята зон</w:t>
      </w: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а“ да е на стойност 30 лева на година.</w:t>
      </w:r>
    </w:p>
    <w:p w:rsidR="002F3819" w:rsidRPr="008E0E05" w:rsidRDefault="002F3819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2.17. Предоставяне на възможност</w:t>
      </w:r>
      <w:r w:rsidR="008A5A7F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гражданите на Балчик за закупуване на годишен абонамент на стойност 30 лева за един автомобил за ползването на „Синя зона“</w:t>
      </w:r>
    </w:p>
    <w:p w:rsidR="008A5A7F" w:rsidRPr="008E0E05" w:rsidRDefault="008A5A7F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Да се определи дял от приходите от платеното паркиране на територията на Община Балчик в размер на 30% за финансиране на регулярен /при нормално времетраене на преминаване/ и удобен градски транспорт вкл. по маршрут пл. „Рибарски“- алея „Възкресия </w:t>
      </w:r>
      <w:proofErr w:type="spellStart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Деветакова</w:t>
      </w:r>
      <w:proofErr w:type="spellEnd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“- „Прашен паркинг“- Паркинг „Двореца“, за времето за действие на режима на платено паркиране /сезонно/.</w:t>
      </w:r>
    </w:p>
    <w:p w:rsidR="008A5A7F" w:rsidRPr="008E0E05" w:rsidRDefault="008A5A7F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2.19. Да се премахне от проекта и да се предвиди промяна в Плана на организация на движението, като се забрани паркирането и престоя по всяко време на денонощието в частта на ул. „Приморска“, в отсечката между х-л Селена и вход на паркинг „Морска гара“</w:t>
      </w:r>
    </w:p>
    <w:p w:rsidR="005F53E6" w:rsidRPr="008E0E05" w:rsidRDefault="005F53E6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2.20. Да се прибавят ул. „</w:t>
      </w:r>
      <w:proofErr w:type="spellStart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Дионисополис</w:t>
      </w:r>
      <w:proofErr w:type="spellEnd"/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“ и подземният паркинг към обхвата на  проекта на наредбата вкл. да се приложи към тях условието залегнало и сега в проекта, а именно да бъдат ограничени местата за служебен абонамент до 15% от общия брой места.</w:t>
      </w:r>
    </w:p>
    <w:p w:rsidR="009D30AD" w:rsidRPr="008E0E05" w:rsidRDefault="009D30AD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2.21. Да се избере техническо решение, което позволява паркиране и престой в улиците и паркингите в обхвата на проекта в рамките на 20 минути преди необходимостта от заплащане на такса или налагането на санкция.</w:t>
      </w:r>
    </w:p>
    <w:p w:rsidR="00443A1D" w:rsidRPr="008E0E05" w:rsidRDefault="00443A1D" w:rsidP="00443A1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43A1D" w:rsidRPr="008E0E05" w:rsidRDefault="00816474" w:rsidP="0081647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се приемат</w:t>
      </w:r>
      <w:r w:rsidR="00443A1D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следната обосновка:</w:t>
      </w:r>
    </w:p>
    <w:p w:rsidR="00816474" w:rsidRPr="008E0E05" w:rsidRDefault="00816474" w:rsidP="00874035">
      <w:pPr>
        <w:spacing w:after="150" w:line="276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Въвеждането на зони за контролирано паркиране е доказан най – ефективен инструмент в европейската практика за намаляване на трафика, преустановяване на безразборното паркиране и осигуряване на безопасност и сигурност на пешеходците. След въвеждането на почасовото платено паркиране в гр.</w:t>
      </w:r>
      <w:r w:rsidR="00874035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Балчик и постигане на очакваните резултати община Балчик ще мотивира нуждите от разширяване на обхвата на зоните за платено паркиране на територията на община Балчик. </w:t>
      </w:r>
      <w:r w:rsidR="007D4A3E"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Съществуването на зона за платено паркиране в град Балчик ще предостави възможност за осигуряване на ред при паркирането, спазване на Закона за движение по пътищата, ще ограничи безразборното паркиране в крайморската част на града и значително ще улесни предвижването на пешеходци, родители с детски колички и колоездачи по обозначените за това места, които не са заети от ППС. Очаква се значително подобряване на възможностите за паркиране, облекчаване на трафика в крайморската част на града, което би позволило извършването на устойчиви инвестиции в пътната инфраструктура и пешеходните зони.Обществените потребности налагат създаване на политика на контрол на паркирането, с цел осигуряване на възможност на живущите в съответната зона за паркиране да имат достъп до близки до дома им паркоместа, съответно- стопанските организации да могат да осъществяват по-лесно дейността си, осигурявайки възможност за паркиране на своите клиенти, гости и посетители на града.  </w:t>
      </w:r>
      <w:r w:rsidRPr="008E0E05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Предложенията по т. 2, ще бъдат взети предвид при бъдещи изменения на условията, съобразно придобития опит и резултати по време на действие на системата за управление на платеното паркиране на пътните превозни средства на територията на Община Балчик</w:t>
      </w:r>
    </w:p>
    <w:p w:rsidR="00443A1D" w:rsidRPr="008E0E05" w:rsidRDefault="00443A1D" w:rsidP="00443A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0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Относно получен писмен коментар /на и-мейл/ от адв. А. Атанасов:</w:t>
      </w: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E0E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 xml:space="preserve"> За разлика от </w:t>
      </w:r>
      <w:proofErr w:type="spellStart"/>
      <w:r w:rsidRPr="008E0E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предстсвеният</w:t>
      </w:r>
      <w:proofErr w:type="spellEnd"/>
      <w:r w:rsidRPr="008E0E0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 xml:space="preserve"> за обществено</w:t>
      </w:r>
      <w:r w:rsidRPr="008740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 xml:space="preserve"> обсъждане  проект на подзаконов нормативен акт </w:t>
      </w:r>
      <w:r w:rsidRPr="00874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НАРЕДБА ЗА РЕДА И УСЛОВИЯТА ЗА ПЛАТЕНО ПАРКИРАНЕ НА ПЪТНИТЕ ПРЕВОЗНИ СРЕДСТВА НА ТЕРИТОРИЯТА НА ОБЩИНА БАЛЧИК, §16, т.18б</w:t>
      </w:r>
      <w:r w:rsidRPr="0087403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bg-BG"/>
        </w:rPr>
        <w:t> на ЗДвП , в редакцията  си от 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ДВ, бр. 60 от 2020 г., в сила от 07.07.2020 г. използва  термина „Индивидуално електрическо превозно средство" , като дава и следната легална дефиниция , а именно "пътно превозно средство, оборудвано с </w:t>
      </w:r>
      <w:r w:rsidR="00874035"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електрически 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двигател/и и максимална конструктивна скорост, надвишаваща 6 </w:t>
      </w:r>
      <w:r w:rsidR="00874035"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км/ч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, без или със място за сядане с височина на точка R (референтна точка на седене), ненадвишаваща 540 mm, когато превозното средство е с не повече от две колела или с височина на точка R, ненадвишаваща 400 mm, когато превозното средство е с три или повече колела, със собствена маса до 50 </w:t>
      </w:r>
      <w:r w:rsidR="00874035"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кг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 Не са индивидуални</w:t>
      </w:r>
      <w:r w:rsidR="00874035"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електрически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 превозни средства инвалидните колички, обслужващи лица с увреждания."</w:t>
      </w: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Използваният термин в проекта  на наредба е "</w:t>
      </w:r>
      <w:proofErr w:type="spellStart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електромобил</w:t>
      </w:r>
      <w:proofErr w:type="spellEnd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". Разликата би създала възможности за некоректно тълкуване или прилагане на подзаконовия нормативен документ, който при това би следвало и да е синхронизиран с нормативния акт от по - висока степен, в случая </w:t>
      </w:r>
      <w:proofErr w:type="spellStart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ЗдвП</w:t>
      </w:r>
      <w:proofErr w:type="spellEnd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 уважение,</w:t>
      </w:r>
    </w:p>
    <w:p w:rsidR="00F0044F" w:rsidRPr="00874035" w:rsidRDefault="00F0044F" w:rsidP="00F0044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адв. Асен Атанасов</w:t>
      </w:r>
    </w:p>
    <w:p w:rsidR="00F0044F" w:rsidRPr="00874035" w:rsidRDefault="00F0044F" w:rsidP="00F0044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44F" w:rsidRPr="00874035" w:rsidRDefault="00F0044F" w:rsidP="00443A1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Обосновка и нанасяне на уточняваща редакция по разгледано предложение за прецизиране на текст от проект Наредба за реда и условията за платено паркиране на пътните превозни средства на територията на Община Балчик – подложена на обществено обсъждане:</w:t>
      </w:r>
    </w:p>
    <w:p w:rsidR="00443A1D" w:rsidRPr="00874035" w:rsidRDefault="00443A1D" w:rsidP="00F0044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Съгласно чл. 8 от Закон за нормативните актове, „Всеки общински съвет може да издава наредби, с които да урежда съобразно нормативните актове от по-висока степен НЕУРЕДЕНИ от тях обществени отношения с местно значение“! Разбира се, че това „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доуреждане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се следва да е в синхрон с нормативния акт от по-висока степен. </w:t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тази връзка, безспорно засега в ЗДвП липсва легална дефиниция на „</w:t>
      </w:r>
      <w:proofErr w:type="spellStart"/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електромобил</w:t>
      </w:r>
      <w:proofErr w:type="spellEnd"/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“, „екологично превозно средство“ или пък „електрически автомобил“…но:</w:t>
      </w:r>
    </w:p>
    <w:p w:rsidR="00443A1D" w:rsidRPr="00874035" w:rsidRDefault="00443A1D" w:rsidP="00F004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В Национален план за действие за насърчаване производството и ускореното навлизане на екологични превозни средства, включително на електрическата мобилност в Република България са изложени приоритетите на Стратегията за незамърсяващи и енергийно ефективни превозни средства и необходимостта от осигуряване на регулаторна рамка, която да позволи създаването на благоприятни условия за тяхното навлизане, прилагане на предвижданите на ниво ЕК мерки в тази връзка. Набляга се над необходимостта от приемане на специални програми за насърчаване и ускорено навлизане на тези електрически превозни средства, които програми да включват освен данъчни стимули и специални улеснения и бонуси за движение и ПАРКИРАНЕ на „екологичните превозни средства“. Елементи от този национален план намират своето отражение в национални стратегически документи, какъвто е проекта на Стратегия за устойчиво развитие на Р. България. Следвайки стратегическите документи на ЕС, нивото на технологично развитие и готовността за навлизане на пазара, както и практиката на отделните държави-членки, обект на преференциално третиране „ще бъдат следните групи екологични пътни превозни средства: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*електрически превозни средства – МПС, които използват двигател с изцяло електрическо захранване и не притежават двигател с вътрешно горене;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*хибридни автомобили – МПС, които използват две или повече системи за задвижване от различен тип – електрически двигател и двигател с вътрешно горене /бензин или дизел/;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*моторни превозни средства – пътнически автомобили, отделящи емисии на СО2 до 120г/км;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*микробуси – до 175 г/км и автобуси – изискванията по EUROV“.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„Вземайки под внимание категоризацията на пътните превозни средства за нуждите на типовото одобряване по ЗАКОНА ЗА ДВИЖЕНИЕТО ПО ПЪТИЩАТА, в рамките на посочените групи към Плана се включват следните категории пътни превозни средства: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*МПС за превоз на пътници от категория „М“;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*МПС за превоз на товари  от категория „N1“ /до 3.5 тона/;</w:t>
      </w:r>
    </w:p>
    <w:p w:rsidR="00443A1D" w:rsidRPr="00874035" w:rsidRDefault="00443A1D" w:rsidP="00443A1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*Мотопеди, 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мототриколки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леки МПС от категория „L“ – само за електрически ПС.</w:t>
      </w:r>
    </w:p>
    <w:p w:rsidR="00443A1D" w:rsidRPr="00874035" w:rsidRDefault="00443A1D" w:rsidP="00F004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Коментира се възможността за освобождаване/облекчаване на пътните такси за ползване на пътната инфраструктура /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винетни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такси/. 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Цит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. „Със ЗИД на ЗП следва да се въведе регламентация на новите категории екологични автомобили, идентични с тези в ЗИД ЗДвП….“</w:t>
      </w:r>
    </w:p>
    <w:p w:rsidR="00443A1D" w:rsidRPr="00874035" w:rsidRDefault="00443A1D" w:rsidP="00F004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Националния план се сочи също, 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цит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. „За постигането на добри резултати в непродължителен срок от решаващо значение е инициативата и приноса на МЕСТНИТЕ ОРГАНИ за управление. …Отговорни за изпълнението са общините и общинските съвети.“</w:t>
      </w:r>
    </w:p>
    <w:p w:rsidR="00443A1D" w:rsidRPr="00874035" w:rsidRDefault="00443A1D" w:rsidP="00F0044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Вярно е, че ЗДвП предвижда „Особени правила за някои участници в движението“ Раздел XVIII. Визирани са и водачите на индивидуално електрическо средство. Вярно е и, че в §6, т. 18 от ДР на ЗДвП е изложена дефиниция за „индивидуално електрическо средство“. С чл. 80а, ал. 4, т. 2 ЗДВП предвижда определянето с наредба на общински съвет реда за определяне на задължителните зони за паркиране на индивидуални електрически превозни средства, включително и максимално допустимия брой, както и условията и реда за тяхното предоставяне и ползване. </w:t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този вид превозни средства обаче са визирани в чл. 6, ал. 3 от проекта на общинската наредба!</w:t>
      </w:r>
    </w:p>
    <w:p w:rsidR="00443A1D" w:rsidRPr="00874035" w:rsidRDefault="00443A1D" w:rsidP="00F0044F">
      <w:pPr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Съгласно чл. 58, ал. 2 от ЗМДТ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посл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ред. изм. - ДВ, бр. 97 от 2017 г., в сила от 01.01.2018 г.) – „Освобождават се от данък електрическите автомобили, мотоциклети и мотопеди, както и електрическите превозни средства категории L5е, L6е и L7е, определени в </w:t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</w:rPr>
        <w:t>чл. 4 от Регламент (ЕС) № 168/2013“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. Според §1т. 35 от ДР на същия закон "</w:t>
      </w:r>
      <w:r w:rsidRPr="00874035">
        <w:rPr>
          <w:rStyle w:val="legaldocreference1"/>
          <w:rFonts w:ascii="Times New Roman" w:hAnsi="Times New Roman" w:cs="Times New Roman"/>
          <w:color w:val="000000" w:themeColor="text1"/>
          <w:sz w:val="24"/>
          <w:szCs w:val="24"/>
        </w:rPr>
        <w:t>Електрически автомобили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са леки автомобили по смисъла на </w:t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</w:rPr>
        <w:t>§ 6, т. 12, буква "а" от допълнителните разпоредби на Закона за движението по пътищата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които използват двигател с изцяло електрическо захранване и не притежават двигател с вътрешно горене. Съответно, §6, т. 12, б. „а“ от ДР на ЗДвП гласи, че 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"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bg-BG"/>
        </w:rPr>
        <w:t>Автомобил</w:t>
      </w: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" е </w:t>
      </w:r>
      <w:proofErr w:type="spellStart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недвуколесно</w:t>
      </w:r>
      <w:proofErr w:type="spellEnd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безрелсово</w:t>
      </w:r>
      <w:proofErr w:type="spellEnd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моторно превозно средство, което се използва за превозване на пътници и товари или за теглене на други пътни превозни средства. Към автомобилите се приравняват и тролейбусите. В зависимост от предназначението си автомобилите биват:</w:t>
      </w:r>
    </w:p>
    <w:p w:rsidR="00443A1D" w:rsidRPr="00874035" w:rsidRDefault="00443A1D" w:rsidP="00443A1D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а) леки - за превозване на пътници, в които броят на местата за сядане без мястото на водача не превишава 8;</w:t>
      </w:r>
    </w:p>
    <w:p w:rsidR="00443A1D" w:rsidRPr="00874035" w:rsidRDefault="00443A1D" w:rsidP="00443A1D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…</w:t>
      </w:r>
    </w:p>
    <w:p w:rsidR="00443A1D" w:rsidRPr="00874035" w:rsidRDefault="00443A1D" w:rsidP="00443A1D">
      <w:pPr>
        <w:spacing w:after="150" w:line="240" w:lineRule="auto"/>
        <w:ind w:firstLine="1155"/>
        <w:jc w:val="both"/>
        <w:textAlignment w:val="center"/>
        <w:rPr>
          <w:rStyle w:val="legaldocreference1"/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т.е. терминът „</w:t>
      </w:r>
      <w:proofErr w:type="spellStart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електромобил</w:t>
      </w:r>
      <w:proofErr w:type="spellEnd"/>
      <w:r w:rsidRPr="00874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“ в случая не визира „</w:t>
      </w:r>
      <w:r w:rsidRPr="00874035">
        <w:rPr>
          <w:rStyle w:val="legaldocreference1"/>
          <w:rFonts w:ascii="Times New Roman" w:hAnsi="Times New Roman" w:cs="Times New Roman"/>
          <w:color w:val="000000" w:themeColor="text1"/>
          <w:sz w:val="24"/>
          <w:szCs w:val="24"/>
        </w:rPr>
        <w:t>Индивидуални електрически превозни средства” по смисъла на закона.</w:t>
      </w:r>
    </w:p>
    <w:p w:rsidR="00443A1D" w:rsidRPr="00874035" w:rsidRDefault="00443A1D" w:rsidP="00443A1D">
      <w:pPr>
        <w:spacing w:after="150" w:line="240" w:lineRule="auto"/>
        <w:ind w:firstLine="1155"/>
        <w:jc w:val="both"/>
        <w:textAlignment w:val="center"/>
        <w:rPr>
          <w:rStyle w:val="legaldocreference1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A1D" w:rsidRPr="00874035" w:rsidRDefault="00443A1D" w:rsidP="00443A1D">
      <w:pPr>
        <w:spacing w:after="150" w:line="240" w:lineRule="auto"/>
        <w:ind w:firstLine="1155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Style w:val="legaldocreference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Вносителят на проекта на </w:t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Наредба за реда и условията за платено паркиране на пътните превозни средства на територията на Община Балчик, счита, че въпреки настоящо изложеното, е удачно с оглед избягване на недоразумения, некоректно тълкуване или прилагане на подзаконовия нормативен документ, да прецизира още разглежданата разпоредба – чл. 6, ал. 3,</w:t>
      </w:r>
    </w:p>
    <w:p w:rsidR="00443A1D" w:rsidRPr="00874035" w:rsidRDefault="00443A1D" w:rsidP="00443A1D">
      <w:pPr>
        <w:spacing w:after="150" w:line="240" w:lineRule="auto"/>
        <w:ind w:firstLine="1155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като ПРЕДЛАГА следната й доуточняваща  редакция: </w:t>
      </w:r>
    </w:p>
    <w:p w:rsidR="00443A1D" w:rsidRPr="00874035" w:rsidRDefault="00443A1D" w:rsidP="00443A1D">
      <w:pPr>
        <w:spacing w:after="150" w:line="240" w:lineRule="auto"/>
        <w:ind w:firstLine="1155"/>
        <w:jc w:val="both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Чл. 6, ал. 3 да се измени в </w:t>
      </w:r>
      <w:proofErr w:type="spellStart"/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следня</w:t>
      </w:r>
      <w:proofErr w:type="spellEnd"/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начин:</w:t>
      </w:r>
    </w:p>
    <w:p w:rsidR="00443A1D" w:rsidRPr="00874035" w:rsidRDefault="00443A1D" w:rsidP="00443A1D">
      <w:pPr>
        <w:ind w:left="360"/>
        <w:jc w:val="both"/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Освобождават се от цените по ал. 1 автомобилите, собственост на Община Балчик, индивидуалните електрически превозни средства по смисъла на Закон за движение по пътищата и освободените от данък по смисъла на чл. 58, ал. 2 от Закон за местните данъци и такси електрически автомобили, мотоциклети и мотопеди, както и електрическите превозни средства категории L5е, L6е и L7е, определени в </w:t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</w:rPr>
        <w:t>чл. 4 от Регламент (ЕС) № 168/2013</w:t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443A1D" w:rsidRPr="00874035" w:rsidRDefault="00443A1D" w:rsidP="00443A1D">
      <w:pPr>
        <w:ind w:left="360"/>
        <w:jc w:val="both"/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r w:rsidRPr="00874035"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</w:rPr>
        <w:t>ДОПЪЛНИТЕЛНИ РАЗПОРЕДБИ</w:t>
      </w:r>
    </w:p>
    <w:p w:rsidR="00443A1D" w:rsidRPr="00874035" w:rsidRDefault="00443A1D" w:rsidP="00443A1D">
      <w:pPr>
        <w:ind w:left="360"/>
        <w:jc w:val="both"/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874035"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Да се допълнят </w:t>
      </w:r>
      <w:r w:rsidRPr="00874035"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</w:rPr>
        <w:t>с нови т. 5 и т. 6</w:t>
      </w:r>
      <w:r w:rsidRPr="00874035">
        <w:rPr>
          <w:rStyle w:val="newdocreference1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със следното съдържание:</w:t>
      </w:r>
    </w:p>
    <w:p w:rsidR="00443A1D" w:rsidRPr="00874035" w:rsidRDefault="00443A1D" w:rsidP="00443A1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т. 5 „Индивидуално електрическо превозно средство“ по смисъла на тази наредба и съгласно §6, т. 18б от Допълнителни разпоредби на Закон за движение по пътищата  е: пътно превозно средство, 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оборудвано с електрически двигател/и и максимална конструктивна скорост, надвишаваща 6 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km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/h, без или със място за сядане с височина на точка R (референтна точка на седене), ненадвишаваща 540 mm, когато превозното средство е с не повече от две колела или с височина на точка R, ненадвишаваща 400 mm, когато превозното средство е с три или повече колела, със собствена маса до 50 </w:t>
      </w:r>
      <w:proofErr w:type="spellStart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kg</w:t>
      </w:r>
      <w:proofErr w:type="spellEnd"/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. Не са индивидуални електрически превозни средства инвалидните колички, обслужващи лица с увреждания.</w:t>
      </w:r>
    </w:p>
    <w:p w:rsidR="00443A1D" w:rsidRPr="00874035" w:rsidRDefault="00443A1D" w:rsidP="00443A1D">
      <w:pPr>
        <w:spacing w:after="150" w:line="240" w:lineRule="auto"/>
        <w:ind w:left="360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т. 6 "</w:t>
      </w:r>
      <w:r w:rsidRPr="00874035">
        <w:rPr>
          <w:rStyle w:val="legaldocreference1"/>
          <w:rFonts w:ascii="Times New Roman" w:hAnsi="Times New Roman" w:cs="Times New Roman"/>
          <w:color w:val="000000" w:themeColor="text1"/>
          <w:sz w:val="24"/>
          <w:szCs w:val="24"/>
        </w:rPr>
        <w:t>Електрически автомобили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по смисъла на тази наредба и §1, т. 35 от Допълнителни разпоредби на Закон за местните данъци и такси са леки автомобили по смисъла на </w:t>
      </w:r>
      <w:r w:rsidRPr="00874035">
        <w:rPr>
          <w:rStyle w:val="newdocreference1"/>
          <w:rFonts w:ascii="Times New Roman" w:hAnsi="Times New Roman" w:cs="Times New Roman"/>
          <w:color w:val="000000" w:themeColor="text1"/>
          <w:sz w:val="24"/>
          <w:szCs w:val="24"/>
        </w:rPr>
        <w:t>§ 6, т. 12, буква "а" от допълнителните разпоредби на Закона за движението по пътищата</w:t>
      </w: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>, които използват двигател с изцяло електрическо захранване и не притежават двигател с вътрешно горене.</w:t>
      </w:r>
    </w:p>
    <w:p w:rsidR="00816474" w:rsidRPr="00874035" w:rsidRDefault="00816474" w:rsidP="005D3D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6474" w:rsidRPr="00874035" w:rsidRDefault="00816474" w:rsidP="005D3D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8FB" w:rsidRPr="00874035" w:rsidRDefault="005D3DF9" w:rsidP="005D3D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Вносител на проекта:</w:t>
      </w:r>
    </w:p>
    <w:p w:rsidR="005D3DF9" w:rsidRPr="00874035" w:rsidRDefault="005D3DF9" w:rsidP="005D3D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3DF9" w:rsidRPr="00874035" w:rsidRDefault="005D3DF9" w:rsidP="005D3DF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Николай Ангелов – </w:t>
      </w:r>
    </w:p>
    <w:p w:rsidR="005D3DF9" w:rsidRPr="00874035" w:rsidRDefault="005D3DF9" w:rsidP="005D3DF9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40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7403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Кмет на Община Балчик</w:t>
      </w:r>
    </w:p>
    <w:sectPr w:rsidR="005D3DF9" w:rsidRPr="00874035" w:rsidSect="008740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CE0"/>
    <w:multiLevelType w:val="multilevel"/>
    <w:tmpl w:val="D31EE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59"/>
    <w:rsid w:val="001063C9"/>
    <w:rsid w:val="00133AD6"/>
    <w:rsid w:val="001A01C0"/>
    <w:rsid w:val="002F3819"/>
    <w:rsid w:val="0036699D"/>
    <w:rsid w:val="00427A0F"/>
    <w:rsid w:val="00443A1D"/>
    <w:rsid w:val="00481659"/>
    <w:rsid w:val="004A7FE8"/>
    <w:rsid w:val="00533E30"/>
    <w:rsid w:val="00547AA2"/>
    <w:rsid w:val="005D3DF9"/>
    <w:rsid w:val="005F53E6"/>
    <w:rsid w:val="007D4A3E"/>
    <w:rsid w:val="00816474"/>
    <w:rsid w:val="00874035"/>
    <w:rsid w:val="008A5A7F"/>
    <w:rsid w:val="008E0E05"/>
    <w:rsid w:val="009223D8"/>
    <w:rsid w:val="00992679"/>
    <w:rsid w:val="009D30AD"/>
    <w:rsid w:val="00A418FC"/>
    <w:rsid w:val="00A967EC"/>
    <w:rsid w:val="00AC7712"/>
    <w:rsid w:val="00BE1027"/>
    <w:rsid w:val="00D658FB"/>
    <w:rsid w:val="00D82441"/>
    <w:rsid w:val="00E0318B"/>
    <w:rsid w:val="00E06630"/>
    <w:rsid w:val="00E72072"/>
    <w:rsid w:val="00EF7C4D"/>
    <w:rsid w:val="00F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734D89-8264-4134-B5DB-3BA81C2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66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58FB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443A1D"/>
    <w:rPr>
      <w:i w:val="0"/>
      <w:iCs w:val="0"/>
      <w:color w:val="0000FF"/>
      <w:u w:val="single"/>
    </w:rPr>
  </w:style>
  <w:style w:type="character" w:customStyle="1" w:styleId="legaldocreference1">
    <w:name w:val="legaldocreference1"/>
    <w:basedOn w:val="DefaultParagraphFont"/>
    <w:rsid w:val="00443A1D"/>
    <w:rPr>
      <w:i w:val="0"/>
      <w:iCs w:val="0"/>
      <w:color w:val="8400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GNIKOLOVA</dc:creator>
  <cp:lastModifiedBy>LAWPLAMENA</cp:lastModifiedBy>
  <cp:revision>6</cp:revision>
  <dcterms:created xsi:type="dcterms:W3CDTF">2021-06-02T07:23:00Z</dcterms:created>
  <dcterms:modified xsi:type="dcterms:W3CDTF">2021-06-02T08:20:00Z</dcterms:modified>
</cp:coreProperties>
</file>